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EE" w:rsidRDefault="00B625EE" w:rsidP="00820D00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</w:p>
    <w:p w:rsidR="00820D00" w:rsidRPr="00820D00" w:rsidRDefault="001D67E2" w:rsidP="00820D00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  <w:r w:rsidRPr="00820D00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南通住友电木有限公司</w:t>
      </w:r>
    </w:p>
    <w:p w:rsidR="001D67E2" w:rsidRPr="00820D00" w:rsidRDefault="001D67E2" w:rsidP="00820D00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color w:val="000000"/>
          <w:kern w:val="0"/>
          <w:sz w:val="32"/>
          <w:szCs w:val="24"/>
        </w:rPr>
      </w:pPr>
      <w:r w:rsidRPr="00820D00">
        <w:rPr>
          <w:rFonts w:ascii="宋体" w:eastAsia="宋体" w:hAnsi="宋体" w:cs="宋体" w:hint="eastAsia"/>
          <w:b/>
          <w:color w:val="000000"/>
          <w:kern w:val="0"/>
          <w:sz w:val="32"/>
          <w:szCs w:val="24"/>
        </w:rPr>
        <w:t>清洁生产审核公示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根据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相关法律法规</w:t>
      </w: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的要求，我公司将在2022年实施清洁生产审核工作。现按照法律法规规定向公众公示我公司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相关情况</w:t>
      </w: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。请社会各界对我公司实施清洁生产审核的情况进行监督。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企业名称：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南通住友电木有限公司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企业地址：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江苏省南通市经济技术开发区</w:t>
      </w:r>
      <w:proofErr w:type="gramStart"/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通达路</w:t>
      </w:r>
      <w:proofErr w:type="gramEnd"/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法人代表：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藤村 宜久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联系人：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陆</w:t>
      </w:r>
      <w:r w:rsidR="006D6673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萍</w:t>
      </w:r>
    </w:p>
    <w:p w:rsidR="001D67E2" w:rsidRPr="00DD79AD" w:rsidRDefault="001D67E2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联系电话：0513-85997120</w:t>
      </w:r>
    </w:p>
    <w:p w:rsidR="007A2F7F" w:rsidRPr="00DD79AD" w:rsidRDefault="001D67E2" w:rsidP="00075201">
      <w:pPr>
        <w:widowControl/>
        <w:shd w:val="clear" w:color="auto" w:fill="FFFFFF"/>
        <w:spacing w:line="420" w:lineRule="atLeast"/>
        <w:ind w:leftChars="200" w:left="2820" w:hangingChars="1000" w:hanging="24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主要产品名称、产量：</w:t>
      </w:r>
      <w:r w:rsidR="007A2F7F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年产</w:t>
      </w:r>
      <w:r w:rsidR="007A2F7F"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22500</w:t>
      </w:r>
      <w:r w:rsidR="00787BA1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吨酚醛树脂；</w:t>
      </w:r>
      <w:r w:rsidR="007A2F7F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年产1</w:t>
      </w:r>
      <w:r w:rsidR="007A2F7F"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9200</w:t>
      </w:r>
      <w:r w:rsidR="00787BA1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吨酚醛树脂特种功能复合材料；</w:t>
      </w:r>
      <w:r w:rsidR="007A2F7F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年产1</w:t>
      </w:r>
      <w:r w:rsidR="007A2F7F"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800</w:t>
      </w:r>
      <w:r w:rsidR="00787BA1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吨环氧树脂；</w:t>
      </w:r>
      <w:r w:rsidR="007A2F7F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年产6</w:t>
      </w:r>
      <w:r w:rsidR="007A2F7F" w:rsidRPr="00DD79AD">
        <w:rPr>
          <w:rFonts w:ascii="宋体" w:eastAsia="宋体" w:hAnsi="宋体" w:cs="宋体"/>
          <w:color w:val="000000"/>
          <w:kern w:val="0"/>
          <w:sz w:val="24"/>
          <w:szCs w:val="24"/>
        </w:rPr>
        <w:t>203</w:t>
      </w:r>
      <w:r w:rsidR="007A2F7F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吨多层多功能复合膜</w:t>
      </w:r>
      <w:r w:rsidR="00787BA1" w:rsidRPr="00DD79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1D67E2" w:rsidRPr="00DD79AD" w:rsidRDefault="00C74905" w:rsidP="007A2F7F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表1</w:t>
      </w:r>
      <w:r w:rsidRPr="00DD79A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</w:t>
      </w:r>
      <w:r w:rsidR="001D67E2" w:rsidRPr="00DD79AD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主要原辅材料情况</w:t>
      </w:r>
    </w:p>
    <w:tbl>
      <w:tblPr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873"/>
        <w:gridCol w:w="4483"/>
        <w:gridCol w:w="1134"/>
      </w:tblGrid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原料名称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重要组分、规格、指标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环评中年用量（t/a）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 w:hint="eastAsia"/>
                <w:b/>
                <w:color w:val="000000" w:themeColor="text1"/>
                <w:kern w:val="0"/>
                <w:szCs w:val="21"/>
              </w:rPr>
              <w:t>7</w:t>
            </w: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091t/a固态热塑性树脂生产线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苯酚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5155.1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福尔马林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甲醛含量50.0%，甲醇含量1%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968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多聚甲醛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甲醛含量：91.0-93.0% 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br/>
              <w:t>HCOOH</w:t>
            </w:r>
            <w:r w:rsidRPr="00DD79AD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0.03%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2310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腰果油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粘度：100.0-400.0mP</w:t>
            </w:r>
            <w:r w:rsidRPr="00DD79AD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</w:rPr>
              <w:t>･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s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br/>
              <w:t>比重：0.95-0.97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386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妥尔油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酸值：155.0-165.0，脂肪酸含量：36.0-45.0%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764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草酸</w:t>
            </w:r>
          </w:p>
        </w:tc>
        <w:tc>
          <w:tcPr>
            <w:tcW w:w="448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99.6%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硫酸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双酚A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凝固点：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≧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156.4℃ ， 含水量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85.9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水杨酸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17.5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二甲苯-甲醛树脂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粘度：250-550mPa</w:t>
            </w:r>
            <w:r w:rsidRPr="00DD79AD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</w:rPr>
              <w:t>･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s ，酸值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0.3mgKOH/g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27.5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乙撑双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硬脂酰胺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熔点：141.5-146.5℃，酸值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10.0mgKOH/g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γ-氨基丙基三乙氧基硅烷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≧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 ，比重：0.935-0.955 ，粘度：1.5-2.0mm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  <w:vertAlign w:val="superscript"/>
              </w:rPr>
              <w:t>2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/s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8.3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硬脂酸钙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熔点：139-154℃，含水量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醋酸锌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99.80%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320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4920t/a液态热固性树脂生产线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苯酚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2940.393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福尔马林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甲醛含量50.0%，甲醇含量1%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5103.681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甲醇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99.90%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184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氢氧化钡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甲酚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乙二醇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比重：1.115-1.116   含水量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氢氧化钠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2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 w:val="22"/>
              </w:rPr>
              <w:t>48~50%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苯胺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2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 w:val="22"/>
              </w:rPr>
              <w:t>99.70%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乙二酸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2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 w:val="22"/>
              </w:rPr>
              <w:t>99.60%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 w:val="22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 w:val="22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120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4989t/a粉末热固性树脂生产线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苯酚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3616.9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福尔马林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甲醛含量50.0%，甲醇含量1%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713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多聚甲醛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甲醛含量：91.0-93.0% 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br/>
              <w:t>HCOOH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0.03%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753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妥尔油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粘度：100.0-400.0mP</w:t>
            </w:r>
            <w:r w:rsidRPr="00DD79AD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Cs w:val="21"/>
              </w:rPr>
              <w:t>･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s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br/>
              <w:t>比重：0.95-0.97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331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腰果油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酸值：155.0-165.0，脂肪酸含量：36.0-45.0%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乙二酸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99.60%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硫酸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石蜡油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比重：0.850-0.870(15℃) ，粘度：74.4-76.6mm2/s(37.8℃)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六亚甲基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四胺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400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丙烯腈丁苯橡胶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ach 7.0-13.0%，挥发分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苯酸</w:t>
            </w:r>
            <w:proofErr w:type="gramEnd"/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反丁烯二酸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99.50%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200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8000t/a L1生产线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酚醛树脂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游离</w:t>
            </w: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≤6%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2936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乌洛托品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纯度≥98.5%，游离氨≤1.5%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消石灰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纯度≥95%，CaO72.5～76.0%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176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氧化镁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纯度≥97.5%、水分≤0.7%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硬脂酸钙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硬脂酸锌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金属成分10.3～10.7%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混合蜡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水分≤2.0%、灰分≤5.0%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粉末NBR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纯度：83～87%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玻璃纤维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水分≤0.1%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2392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高岭土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214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非晶质硅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水分≤9.0%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云母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棉花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水分≤5.0%、灰分≤1.0%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181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纤维素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水分≤10.0%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1125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氢氧化镁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MgO≥64%、水分≤2.0%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412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硼酸锌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ZnO37.5±0.5%、B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  <w:vertAlign w:val="subscript"/>
              </w:rPr>
              <w:t>2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O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  <w:vertAlign w:val="subscript"/>
              </w:rPr>
              <w:t>3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48.0±0.6%、水分14.0±0.6%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224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炭黑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灰分≤0.2%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氨基白及耦合剂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</w:tr>
      <w:tr w:rsidR="007D588A" w:rsidRPr="00DD79AD" w:rsidTr="00A43F8F">
        <w:trPr>
          <w:trHeight w:val="340"/>
        </w:trPr>
        <w:tc>
          <w:tcPr>
            <w:tcW w:w="8207" w:type="dxa"/>
            <w:gridSpan w:val="4"/>
            <w:vAlign w:val="center"/>
          </w:tcPr>
          <w:p w:rsidR="007D588A" w:rsidRPr="00DD79AD" w:rsidRDefault="007D588A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4000t/a L2生产线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酚醛树脂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游离</w:t>
            </w: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≤6%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3505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乌洛托品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纯度≥98.5%，游离氨≤1.5%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179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消石灰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纯度≥95%，CaO72.5～76.0%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氧化镁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纯度≥97.5%、水分≤0.7%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硬脂酸钙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硬脂酸锌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金属成分10.3～10.7%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粉末NBR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纯度：83～87%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玻璃纤维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水分≤0.1%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2322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高岭土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130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非晶质硅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水分≤9.0%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42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岩棉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硅灰石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粒度≥99%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炭黑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灰分≤0.2%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氨基白及耦合剂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异丙醇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纯度50%、水分50%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7200t/a L3生产线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酚醛树脂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游离</w:t>
            </w:r>
            <w:proofErr w:type="gramStart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酚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≤6%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2040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乌洛托品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纯度≥98.5%，游离氨≤1.5%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196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消石灰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纯度≥95%，CaO72.5～76.0%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硬脂酸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混合蜡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水分≤2.0%、灰分≤5.0%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粉末NBR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纯度：83～87%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玻璃纤维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水分≤0.1%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3217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高岭土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水分≤1.5%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430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硅灰石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粒度≥99%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485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炭黑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灰分≤0.2%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碳酸钙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白度：92±5%，水分：</w:t>
            </w:r>
            <w:r w:rsidRPr="00DD79AD">
              <w:rPr>
                <w:rFonts w:ascii="宋体" w:eastAsia="宋体" w:hAnsi="宋体" w:cs="微软雅黑" w:hint="eastAsia"/>
                <w:color w:val="000000" w:themeColor="text1"/>
                <w:kern w:val="0"/>
                <w:szCs w:val="21"/>
              </w:rPr>
              <w:t>≦</w:t>
            </w: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0.3%，比表面积：8200±1000cm2/g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479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3800t/a P-3酚醛树脂生产线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苯酚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pStyle w:val="HTML"/>
              <w:spacing w:line="240" w:lineRule="auto"/>
              <w:jc w:val="center"/>
              <w:rPr>
                <w:rFonts w:ascii="宋体" w:hAnsi="宋体" w:cs="Times New Roman"/>
                <w:color w:val="000000" w:themeColor="text1"/>
              </w:rPr>
            </w:pPr>
            <w:r w:rsidRPr="00DD79AD">
              <w:rPr>
                <w:rFonts w:ascii="宋体" w:hAnsi="宋体" w:cs="Times New Roman"/>
                <w:color w:val="000000" w:themeColor="text1"/>
              </w:rPr>
              <w:t>99.9%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2595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多聚甲醛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92%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1348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醋酸锌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18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硅乳溶液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30%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0.030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丁酮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48.61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烧碱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/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0.158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新鲜水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DD79AD">
              <w:rPr>
                <w:rFonts w:ascii="宋体" w:eastAsia="宋体" w:hAnsi="宋体"/>
                <w:color w:val="000000" w:themeColor="text1"/>
              </w:rPr>
              <w:t>38.4</w:t>
            </w:r>
          </w:p>
        </w:tc>
      </w:tr>
      <w:tr w:rsidR="000F3E3E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0F3E3E" w:rsidRPr="00DD79AD" w:rsidRDefault="000F3E3E" w:rsidP="000F3E3E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szCs w:val="21"/>
              </w:rPr>
              <w:t>1700t/a P-4酚醛树脂生产线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福尔马林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605.</w:t>
            </w:r>
            <w:r w:rsidRPr="00DD79AD">
              <w:rPr>
                <w:rFonts w:ascii="宋体" w:eastAsia="宋体" w:hAnsi="宋体" w:cs="Times New Roman" w:hint="eastAsia"/>
                <w:color w:val="000000" w:themeColor="text1"/>
                <w:sz w:val="21"/>
                <w:szCs w:val="21"/>
              </w:rPr>
              <w:t>354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双酚A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99%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657.665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氢氧化钠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148.555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磷酸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173.703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硫酸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21.055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草酸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5.517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柠檬酸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18.191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丁醇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pStyle w:val="CM75"/>
              <w:snapToGrid w:val="0"/>
              <w:spacing w:after="0"/>
              <w:jc w:val="center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DD79AD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1200.016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甲醇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>98%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0F3E3E">
            <w:pPr>
              <w:widowControl/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0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液体环氧树脂生产线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双酚A型环氧树脂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＞99.9%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433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4-</w:t>
            </w:r>
            <w:proofErr w:type="gramStart"/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甲基六氢苯酐和六氢苯酐</w:t>
            </w:r>
            <w:proofErr w:type="gramEnd"/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混合物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凝固点≤-15℃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14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甲基四吡咯无水苯二甲酸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密度1.21±0.05，游离酸2.0%以下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353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二氧化硅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＞98.5%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993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环氧硅烷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＞98.5%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炭黑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100%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0.10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2-乙基-4-甲基咪唑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＞95.0%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0.05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丙酮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＞99.8%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15</w:t>
            </w:r>
          </w:p>
        </w:tc>
      </w:tr>
      <w:tr w:rsidR="00EC3B99" w:rsidRPr="00DD79AD" w:rsidTr="00336844">
        <w:trPr>
          <w:trHeight w:val="340"/>
        </w:trPr>
        <w:tc>
          <w:tcPr>
            <w:tcW w:w="8207" w:type="dxa"/>
            <w:gridSpan w:val="4"/>
            <w:vAlign w:val="center"/>
          </w:tcPr>
          <w:p w:rsidR="00EC3B99" w:rsidRPr="00DD79AD" w:rsidRDefault="00EC3B99" w:rsidP="00EC3B99">
            <w:pPr>
              <w:widowControl/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DD79AD"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  <w:t>多层多功能复合膜生产线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proofErr w:type="spellStart"/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Ny</w:t>
            </w:r>
            <w:proofErr w:type="spellEnd"/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PA6≥90％，熔点≥215℃，比重：1.09～1.19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285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PP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熔点≥125℃比重：0.88～0.92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1360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EVOH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纯度≥97％，熔点≥160℃，比重：1.12～1.20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288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PE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纯度≥98％，熔点≥104℃，比重：0.83～0.97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3850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Ad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熔点≥70℃，比重：0.88～0.96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473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TPX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纯度≥99％，熔点≥220℃，比重：0.83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190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EMMA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熔点≥60℃，比重：0.92～0.95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418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SPS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熔点≥270℃，比重：0.99～1.04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511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9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PBT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熔点≥300℃，比重：1.3～1.4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817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10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电子部件载体用膜（半成品）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薄膜比重：0.9～1.1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706</w:t>
            </w:r>
          </w:p>
        </w:tc>
      </w:tr>
      <w:tr w:rsidR="000F3E3E" w:rsidRPr="00DD79AD" w:rsidTr="00336844">
        <w:trPr>
          <w:trHeight w:val="340"/>
        </w:trPr>
        <w:tc>
          <w:tcPr>
            <w:tcW w:w="717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11</w:t>
            </w:r>
          </w:p>
        </w:tc>
        <w:tc>
          <w:tcPr>
            <w:tcW w:w="1873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液化石油气</w:t>
            </w:r>
          </w:p>
        </w:tc>
        <w:tc>
          <w:tcPr>
            <w:tcW w:w="4483" w:type="dxa"/>
            <w:noWrap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0F3E3E" w:rsidRPr="00DD79AD" w:rsidRDefault="000F3E3E" w:rsidP="00EC3B9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D79AD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</w:p>
        </w:tc>
      </w:tr>
    </w:tbl>
    <w:p w:rsidR="000F3E3E" w:rsidRPr="00DD79AD" w:rsidRDefault="000F3E3E" w:rsidP="000F3E3E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</w:p>
    <w:p w:rsidR="007A2F7F" w:rsidRPr="00DD79AD" w:rsidRDefault="00C74905" w:rsidP="000F3E3E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表2</w:t>
      </w:r>
      <w:r w:rsidR="00336844"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-1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 xml:space="preserve"> </w:t>
      </w:r>
      <w:r w:rsidR="000F3E3E"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2</w:t>
      </w:r>
      <w:r w:rsidR="000F3E3E"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021</w:t>
      </w:r>
      <w:r w:rsidR="000F3E3E"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年度</w:t>
      </w: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公司</w:t>
      </w:r>
      <w:r w:rsidR="0077731A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主要能耗</w:t>
      </w: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情况</w:t>
      </w:r>
      <w:r w:rsidR="000F3E3E"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</w:t>
      </w:r>
    </w:p>
    <w:tbl>
      <w:tblPr>
        <w:tblStyle w:val="a3"/>
        <w:tblW w:w="495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9"/>
        <w:gridCol w:w="1351"/>
        <w:gridCol w:w="2120"/>
        <w:gridCol w:w="1277"/>
        <w:gridCol w:w="2400"/>
      </w:tblGrid>
      <w:tr w:rsidR="006F69F3" w:rsidRPr="00DD79AD" w:rsidTr="00D13198">
        <w:trPr>
          <w:jc w:val="center"/>
        </w:trPr>
        <w:tc>
          <w:tcPr>
            <w:tcW w:w="640" w:type="pct"/>
            <w:vAlign w:val="center"/>
          </w:tcPr>
          <w:p w:rsidR="00787BA1" w:rsidRPr="00DD79AD" w:rsidRDefault="00787BA1" w:rsidP="00E450C0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4" w:type="pct"/>
            <w:vAlign w:val="center"/>
          </w:tcPr>
          <w:p w:rsidR="00787BA1" w:rsidRPr="00DD79AD" w:rsidRDefault="00787BA1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主要能源品种名称</w:t>
            </w:r>
          </w:p>
        </w:tc>
        <w:tc>
          <w:tcPr>
            <w:tcW w:w="1293" w:type="pct"/>
            <w:vAlign w:val="center"/>
          </w:tcPr>
          <w:p w:rsidR="00787BA1" w:rsidRPr="00DD79AD" w:rsidRDefault="00787BA1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年消耗量</w:t>
            </w:r>
          </w:p>
        </w:tc>
        <w:tc>
          <w:tcPr>
            <w:tcW w:w="779" w:type="pct"/>
            <w:vAlign w:val="center"/>
          </w:tcPr>
          <w:p w:rsidR="00787BA1" w:rsidRPr="00DD79AD" w:rsidRDefault="00787BA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年产值</w:t>
            </w:r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/万元</w:t>
            </w:r>
          </w:p>
        </w:tc>
        <w:tc>
          <w:tcPr>
            <w:tcW w:w="1464" w:type="pct"/>
            <w:vAlign w:val="center"/>
          </w:tcPr>
          <w:p w:rsidR="00787BA1" w:rsidRPr="00DD79AD" w:rsidRDefault="00787BA1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单位产值能耗</w:t>
            </w:r>
          </w:p>
        </w:tc>
      </w:tr>
      <w:tr w:rsidR="009E3E21" w:rsidRPr="00DD79AD" w:rsidTr="00D13198">
        <w:trPr>
          <w:jc w:val="center"/>
        </w:trPr>
        <w:tc>
          <w:tcPr>
            <w:tcW w:w="640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自来水</w:t>
            </w:r>
          </w:p>
        </w:tc>
        <w:tc>
          <w:tcPr>
            <w:tcW w:w="1293" w:type="pct"/>
            <w:vAlign w:val="center"/>
          </w:tcPr>
          <w:p w:rsidR="009E3E21" w:rsidRPr="00DD79AD" w:rsidRDefault="009E3E21" w:rsidP="009E3E2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4231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79" w:type="pct"/>
            <w:vMerge w:val="restar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63060</w:t>
            </w:r>
            <w:r w:rsidR="006F69F3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pc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.336</w:t>
            </w:r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吨/万元</w:t>
            </w:r>
          </w:p>
        </w:tc>
      </w:tr>
      <w:tr w:rsidR="009E3E21" w:rsidRPr="00DD79AD" w:rsidTr="00D13198">
        <w:trPr>
          <w:jc w:val="center"/>
        </w:trPr>
        <w:tc>
          <w:tcPr>
            <w:tcW w:w="640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4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</w:t>
            </w:r>
          </w:p>
        </w:tc>
        <w:tc>
          <w:tcPr>
            <w:tcW w:w="1293" w:type="pct"/>
            <w:vAlign w:val="center"/>
          </w:tcPr>
          <w:p w:rsidR="009E3E21" w:rsidRPr="00DD79AD" w:rsidRDefault="009E3E21" w:rsidP="009E3E2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20542366.71KW</w:t>
            </w:r>
            <w:r w:rsidRPr="00DD79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⸱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779" w:type="pct"/>
            <w:vMerge/>
            <w:vAlign w:val="center"/>
          </w:tcPr>
          <w:p w:rsidR="009E3E21" w:rsidRPr="00DD79AD" w:rsidRDefault="009E3E21" w:rsidP="001D67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25.759</w:t>
            </w:r>
            <w:r w:rsidR="006F69F3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6F69F3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KW</w:t>
            </w:r>
            <w:r w:rsidR="006F69F3" w:rsidRPr="00DD79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⸱</w:t>
            </w:r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proofErr w:type="spellEnd"/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/万元</w:t>
            </w:r>
          </w:p>
        </w:tc>
      </w:tr>
      <w:tr w:rsidR="009E3E21" w:rsidRPr="00DD79AD" w:rsidTr="00D13198">
        <w:trPr>
          <w:jc w:val="center"/>
        </w:trPr>
        <w:tc>
          <w:tcPr>
            <w:tcW w:w="640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4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蒸汽</w:t>
            </w:r>
          </w:p>
        </w:tc>
        <w:tc>
          <w:tcPr>
            <w:tcW w:w="1293" w:type="pct"/>
            <w:vAlign w:val="center"/>
          </w:tcPr>
          <w:p w:rsidR="009E3E21" w:rsidRPr="00DD79AD" w:rsidRDefault="009E3E21" w:rsidP="009E3E2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79" w:type="pct"/>
            <w:vMerge/>
            <w:vAlign w:val="center"/>
          </w:tcPr>
          <w:p w:rsidR="009E3E21" w:rsidRPr="00DD79AD" w:rsidRDefault="009E3E21" w:rsidP="001D67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.359</w:t>
            </w:r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吨/万元</w:t>
            </w:r>
          </w:p>
        </w:tc>
      </w:tr>
      <w:tr w:rsidR="009E3E21" w:rsidRPr="00DD79AD" w:rsidTr="00D13198">
        <w:trPr>
          <w:jc w:val="center"/>
        </w:trPr>
        <w:tc>
          <w:tcPr>
            <w:tcW w:w="640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4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柴油</w:t>
            </w:r>
          </w:p>
        </w:tc>
        <w:tc>
          <w:tcPr>
            <w:tcW w:w="1293" w:type="pct"/>
            <w:vAlign w:val="center"/>
          </w:tcPr>
          <w:p w:rsidR="009E3E21" w:rsidRPr="00DD79AD" w:rsidRDefault="009E3E21" w:rsidP="009E3E2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31.4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79" w:type="pct"/>
            <w:vMerge/>
            <w:vAlign w:val="center"/>
          </w:tcPr>
          <w:p w:rsidR="009E3E21" w:rsidRPr="00DD79AD" w:rsidRDefault="009E3E21" w:rsidP="001D67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.00367</w:t>
            </w:r>
            <w:r w:rsidR="006F69F3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吨/万元</w:t>
            </w:r>
          </w:p>
        </w:tc>
      </w:tr>
      <w:tr w:rsidR="009E3E21" w:rsidRPr="00DD79AD" w:rsidTr="00D13198">
        <w:trPr>
          <w:jc w:val="center"/>
        </w:trPr>
        <w:tc>
          <w:tcPr>
            <w:tcW w:w="640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4" w:type="pct"/>
            <w:vAlign w:val="center"/>
          </w:tcPr>
          <w:p w:rsidR="009E3E21" w:rsidRPr="00DD79AD" w:rsidRDefault="009E3E21" w:rsidP="00787BA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天然气</w:t>
            </w:r>
          </w:p>
        </w:tc>
        <w:tc>
          <w:tcPr>
            <w:tcW w:w="1293" w:type="pct"/>
            <w:vAlign w:val="center"/>
          </w:tcPr>
          <w:p w:rsidR="009E3E21" w:rsidRPr="00DD79AD" w:rsidRDefault="009E3E21" w:rsidP="009E3E2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30280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779" w:type="pct"/>
            <w:vMerge/>
            <w:vAlign w:val="center"/>
          </w:tcPr>
          <w:p w:rsidR="009E3E21" w:rsidRPr="00DD79AD" w:rsidRDefault="009E3E21" w:rsidP="001D67E2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9E3E21" w:rsidRPr="00DD79AD" w:rsidRDefault="009E3E21" w:rsidP="006F69F3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.652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m³/万元</w:t>
            </w:r>
          </w:p>
        </w:tc>
      </w:tr>
    </w:tbl>
    <w:p w:rsidR="00336844" w:rsidRPr="00DD79AD" w:rsidRDefault="00336844" w:rsidP="00336844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</w:p>
    <w:p w:rsidR="000F3E3E" w:rsidRPr="00DD79AD" w:rsidRDefault="00336844" w:rsidP="00336844">
      <w:pPr>
        <w:widowControl/>
        <w:shd w:val="clear" w:color="auto" w:fill="FFFFFF"/>
        <w:spacing w:line="420" w:lineRule="atLeast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表2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 xml:space="preserve">-2 </w:t>
      </w: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2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021</w:t>
      </w: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年度公司生产情况表</w:t>
      </w:r>
    </w:p>
    <w:tbl>
      <w:tblPr>
        <w:tblStyle w:val="a3"/>
        <w:tblW w:w="8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6"/>
        <w:gridCol w:w="1626"/>
        <w:gridCol w:w="1301"/>
        <w:gridCol w:w="1275"/>
        <w:gridCol w:w="1701"/>
        <w:gridCol w:w="1418"/>
      </w:tblGrid>
      <w:tr w:rsidR="00336844" w:rsidRPr="00DD79AD" w:rsidTr="00E450C0">
        <w:trPr>
          <w:trHeight w:val="852"/>
          <w:jc w:val="center"/>
        </w:trPr>
        <w:tc>
          <w:tcPr>
            <w:tcW w:w="896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626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产品名称</w:t>
            </w:r>
          </w:p>
        </w:tc>
        <w:tc>
          <w:tcPr>
            <w:tcW w:w="1301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年产品产量</w:t>
            </w:r>
          </w:p>
        </w:tc>
        <w:tc>
          <w:tcPr>
            <w:tcW w:w="1275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主要能源品种名称</w:t>
            </w:r>
          </w:p>
        </w:tc>
        <w:tc>
          <w:tcPr>
            <w:tcW w:w="1701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年消耗量</w:t>
            </w:r>
          </w:p>
        </w:tc>
        <w:tc>
          <w:tcPr>
            <w:tcW w:w="1418" w:type="dxa"/>
            <w:vAlign w:val="center"/>
          </w:tcPr>
          <w:p w:rsidR="00336844" w:rsidRPr="00DD79AD" w:rsidRDefault="00336844" w:rsidP="00336844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单位产品能耗</w:t>
            </w:r>
            <w:r w:rsidR="007D5DE3"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（吨-能源/吨-产品）</w:t>
            </w:r>
          </w:p>
        </w:tc>
      </w:tr>
      <w:tr w:rsidR="00D13198" w:rsidRPr="00DD79AD" w:rsidTr="009F6751">
        <w:trPr>
          <w:trHeight w:val="386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626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酚醛树脂</w:t>
            </w:r>
          </w:p>
        </w:tc>
        <w:tc>
          <w:tcPr>
            <w:tcW w:w="1301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9304.7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自来水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3725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3.819</w:t>
            </w:r>
          </w:p>
        </w:tc>
      </w:tr>
      <w:tr w:rsidR="00D13198" w:rsidRPr="00DD79AD" w:rsidTr="009F6751">
        <w:trPr>
          <w:trHeight w:val="386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电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 xml:space="preserve">798919 </w:t>
            </w:r>
            <w:proofErr w:type="spellStart"/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KW</w:t>
            </w:r>
            <w:r w:rsidRPr="00DD79AD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⸱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h</w:t>
            </w:r>
            <w:proofErr w:type="spellEnd"/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455.792</w:t>
            </w:r>
          </w:p>
        </w:tc>
      </w:tr>
      <w:tr w:rsidR="00D13198" w:rsidRPr="00DD79AD" w:rsidTr="009F6751">
        <w:trPr>
          <w:trHeight w:val="143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蒸汽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2653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1.173</w:t>
            </w:r>
          </w:p>
        </w:tc>
      </w:tr>
      <w:tr w:rsidR="00D13198" w:rsidRPr="00DD79AD" w:rsidTr="009F6751">
        <w:trPr>
          <w:trHeight w:val="386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柴油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31.4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0.012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天然气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28780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 m³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11.851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626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酚醛树脂特种功能复合材料</w:t>
            </w:r>
          </w:p>
        </w:tc>
        <w:tc>
          <w:tcPr>
            <w:tcW w:w="1301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1660.8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自来水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558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0.562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电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 xml:space="preserve">785779 </w:t>
            </w:r>
            <w:proofErr w:type="spellStart"/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KW</w:t>
            </w:r>
            <w:r w:rsidRPr="00DD79AD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⸱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h</w:t>
            </w:r>
            <w:proofErr w:type="spellEnd"/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667.688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626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环氧树脂</w:t>
            </w:r>
          </w:p>
        </w:tc>
        <w:tc>
          <w:tcPr>
            <w:tcW w:w="1301" w:type="dxa"/>
            <w:vMerge w:val="restart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13.9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自来水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65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3.109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电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 xml:space="preserve">57082 </w:t>
            </w:r>
            <w:proofErr w:type="spellStart"/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KW</w:t>
            </w:r>
            <w:r w:rsidRPr="00DD79AD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⸱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h</w:t>
            </w:r>
            <w:proofErr w:type="spellEnd"/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1201.879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1626" w:type="dxa"/>
            <w:vMerge w:val="restart"/>
            <w:vAlign w:val="center"/>
          </w:tcPr>
          <w:p w:rsidR="00D13198" w:rsidRPr="00DD79AD" w:rsidRDefault="00D13198" w:rsidP="00D13198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多层多功能复合膜</w:t>
            </w:r>
          </w:p>
        </w:tc>
        <w:tc>
          <w:tcPr>
            <w:tcW w:w="1301" w:type="dxa"/>
            <w:vMerge w:val="restart"/>
            <w:vAlign w:val="center"/>
          </w:tcPr>
          <w:p w:rsidR="00D13198" w:rsidRPr="00DD79AD" w:rsidRDefault="00D13198" w:rsidP="00D13198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338</w:t>
            </w: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自来水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283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吨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2.454</w:t>
            </w:r>
          </w:p>
        </w:tc>
      </w:tr>
      <w:tr w:rsidR="00D13198" w:rsidRPr="00DD79AD" w:rsidTr="009F6751">
        <w:trPr>
          <w:trHeight w:val="401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电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 xml:space="preserve">700587 </w:t>
            </w:r>
            <w:proofErr w:type="spellStart"/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KW</w:t>
            </w:r>
            <w:r w:rsidRPr="00DD79AD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>⸱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h</w:t>
            </w:r>
            <w:proofErr w:type="spellEnd"/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2765.760</w:t>
            </w:r>
          </w:p>
        </w:tc>
      </w:tr>
      <w:tr w:rsidR="00D13198" w:rsidRPr="00DD79AD" w:rsidTr="009F6751">
        <w:trPr>
          <w:trHeight w:val="386"/>
          <w:jc w:val="center"/>
        </w:trPr>
        <w:tc>
          <w:tcPr>
            <w:tcW w:w="896" w:type="dxa"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626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天然气</w:t>
            </w:r>
          </w:p>
        </w:tc>
        <w:tc>
          <w:tcPr>
            <w:tcW w:w="1701" w:type="dxa"/>
            <w:vAlign w:val="bottom"/>
          </w:tcPr>
          <w:p w:rsidR="00D13198" w:rsidRPr="00DD79AD" w:rsidRDefault="00D13198" w:rsidP="00D1319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500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 m³</w:t>
            </w:r>
          </w:p>
        </w:tc>
        <w:tc>
          <w:tcPr>
            <w:tcW w:w="1418" w:type="dxa"/>
          </w:tcPr>
          <w:p w:rsidR="00D13198" w:rsidRPr="00DD79AD" w:rsidRDefault="00D13198" w:rsidP="00D1319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  <w:t>1.121</w:t>
            </w:r>
          </w:p>
        </w:tc>
      </w:tr>
    </w:tbl>
    <w:p w:rsidR="000F3E3E" w:rsidRPr="00DD79AD" w:rsidRDefault="000F3E3E" w:rsidP="001D67E2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D67E2" w:rsidRPr="00DD79AD" w:rsidRDefault="00C74905" w:rsidP="000F3E3E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 xml:space="preserve">3 </w:t>
      </w:r>
      <w:r w:rsidR="0077731A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2021</w:t>
      </w:r>
      <w:r w:rsidR="0077731A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年度</w:t>
      </w:r>
      <w:r w:rsidR="001D67E2"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主要污染物排放情况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1326"/>
        <w:gridCol w:w="1308"/>
        <w:gridCol w:w="1013"/>
        <w:gridCol w:w="1117"/>
        <w:gridCol w:w="2130"/>
        <w:gridCol w:w="879"/>
      </w:tblGrid>
      <w:tr w:rsidR="00336844" w:rsidRPr="00DD79AD" w:rsidTr="007D588A">
        <w:trPr>
          <w:trHeight w:val="486"/>
          <w:jc w:val="center"/>
        </w:trPr>
        <w:tc>
          <w:tcPr>
            <w:tcW w:w="304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主要污染物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执行标准限值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许可排放总量/吨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F3E3E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2021年</w:t>
            </w:r>
          </w:p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排放总量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排放方式</w:t>
            </w:r>
          </w:p>
        </w:tc>
        <w:tc>
          <w:tcPr>
            <w:tcW w:w="53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超标情况</w:t>
            </w:r>
          </w:p>
        </w:tc>
      </w:tr>
      <w:tr w:rsidR="00336844" w:rsidRPr="00DD79AD" w:rsidTr="007D588A">
        <w:trPr>
          <w:trHeight w:val="355"/>
          <w:jc w:val="center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废气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2B6D11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挥发性有机物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.4638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.969</w:t>
            </w:r>
          </w:p>
        </w:tc>
        <w:tc>
          <w:tcPr>
            <w:tcW w:w="1287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A541A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经废气处理设施处理后达标排放至大气</w:t>
            </w:r>
          </w:p>
        </w:tc>
        <w:tc>
          <w:tcPr>
            <w:tcW w:w="532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未超标</w:t>
            </w:r>
          </w:p>
        </w:tc>
      </w:tr>
      <w:tr w:rsidR="00336844" w:rsidRPr="00DD79AD" w:rsidTr="007D588A">
        <w:trPr>
          <w:trHeight w:val="355"/>
          <w:jc w:val="center"/>
        </w:trPr>
        <w:tc>
          <w:tcPr>
            <w:tcW w:w="304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2B6D11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颗粒物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m³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6.224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.086</w:t>
            </w:r>
          </w:p>
        </w:tc>
        <w:tc>
          <w:tcPr>
            <w:tcW w:w="128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A541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4905" w:rsidRPr="00DD79AD" w:rsidTr="007D588A">
        <w:trPr>
          <w:trHeight w:val="355"/>
          <w:jc w:val="center"/>
        </w:trPr>
        <w:tc>
          <w:tcPr>
            <w:tcW w:w="304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废水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OD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00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.4059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.961</w:t>
            </w:r>
          </w:p>
        </w:tc>
        <w:tc>
          <w:tcPr>
            <w:tcW w:w="1287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A541A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经污水处理站处理后排入市政污水处理厂处理</w:t>
            </w:r>
          </w:p>
        </w:tc>
        <w:tc>
          <w:tcPr>
            <w:tcW w:w="532" w:type="pct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A541A6" w:rsidP="001D67E2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未超标</w:t>
            </w:r>
          </w:p>
        </w:tc>
      </w:tr>
      <w:tr w:rsidR="00C74905" w:rsidRPr="00DD79AD" w:rsidTr="007D588A">
        <w:trPr>
          <w:trHeight w:val="355"/>
          <w:jc w:val="center"/>
        </w:trPr>
        <w:tc>
          <w:tcPr>
            <w:tcW w:w="304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2B6D11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0F3E3E" w:rsidP="000F3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.4736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.05665</w:t>
            </w:r>
          </w:p>
        </w:tc>
        <w:tc>
          <w:tcPr>
            <w:tcW w:w="128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4905" w:rsidRPr="00DD79AD" w:rsidTr="007D588A">
        <w:trPr>
          <w:trHeight w:val="355"/>
          <w:jc w:val="center"/>
        </w:trPr>
        <w:tc>
          <w:tcPr>
            <w:tcW w:w="304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2B6D11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0F3E3E" w:rsidP="000F3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.1768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.051</w:t>
            </w:r>
          </w:p>
        </w:tc>
        <w:tc>
          <w:tcPr>
            <w:tcW w:w="128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1A6" w:rsidRPr="00DD79AD" w:rsidTr="007D588A">
        <w:trPr>
          <w:trHeight w:val="355"/>
          <w:jc w:val="center"/>
        </w:trPr>
        <w:tc>
          <w:tcPr>
            <w:tcW w:w="304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2B6D11" w:rsidP="002B6D11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79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C74905" w:rsidP="000F3E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  <w:r w:rsidR="00A541A6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mg</w:t>
            </w:r>
            <w:r w:rsidR="00A541A6"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.309</w:t>
            </w:r>
          </w:p>
        </w:tc>
        <w:tc>
          <w:tcPr>
            <w:tcW w:w="675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2689" w:rsidRPr="00DD79AD" w:rsidRDefault="000F3E3E" w:rsidP="000F3E3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.276</w:t>
            </w:r>
          </w:p>
        </w:tc>
        <w:tc>
          <w:tcPr>
            <w:tcW w:w="1287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2689" w:rsidRPr="00DD79AD" w:rsidRDefault="00792689" w:rsidP="001D67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41A6" w:rsidRPr="00DD79AD" w:rsidTr="007D588A">
        <w:trPr>
          <w:trHeight w:val="1638"/>
          <w:jc w:val="center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905" w:rsidRPr="00DD79AD" w:rsidRDefault="00A541A6" w:rsidP="00A541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备注：挥发性有机物、颗粒</w:t>
            </w:r>
            <w:proofErr w:type="gramStart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物执行</w:t>
            </w:r>
            <w:proofErr w:type="gramEnd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《合成树脂工业污染物排放标准》G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B31572-2015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74905" w:rsidRPr="00DD79AD" w:rsidRDefault="00A541A6" w:rsidP="00C74905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COD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执行《污水综合排放标准》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GB8978-1996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A541A6" w:rsidRPr="00DD79AD" w:rsidRDefault="00A541A6" w:rsidP="00C74905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氨氮、总磷、总氮执行《污水排入城镇下水道水质标准》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GB/T 31962-2015</w:t>
            </w:r>
            <w:r w:rsidR="00C74905"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74905" w:rsidRPr="00DD79AD" w:rsidRDefault="00C74905" w:rsidP="00C74905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许可排放总量为排污许可申请排放总量；</w:t>
            </w:r>
          </w:p>
          <w:p w:rsidR="00C74905" w:rsidRPr="00DD79AD" w:rsidRDefault="00C74905" w:rsidP="00C74905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年排放总量由2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年度环境监测数据计算。</w:t>
            </w:r>
          </w:p>
        </w:tc>
      </w:tr>
    </w:tbl>
    <w:p w:rsidR="00A541A6" w:rsidRPr="00DD79AD" w:rsidRDefault="00A541A6" w:rsidP="003872BB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541A6" w:rsidRPr="00DD79AD" w:rsidRDefault="00C74905" w:rsidP="00336844">
      <w:pPr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表4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 xml:space="preserve"> </w:t>
      </w:r>
      <w:r w:rsidR="0077731A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2021</w:t>
      </w:r>
      <w:r w:rsidR="0077731A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年度</w:t>
      </w: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有毒有害物质使用情况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258"/>
        <w:gridCol w:w="1415"/>
        <w:gridCol w:w="1846"/>
        <w:gridCol w:w="1486"/>
      </w:tblGrid>
      <w:tr w:rsidR="0031415E" w:rsidRPr="00DD79AD" w:rsidTr="0031415E">
        <w:trPr>
          <w:jc w:val="center"/>
        </w:trPr>
        <w:tc>
          <w:tcPr>
            <w:tcW w:w="768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4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有毒有害物质名称</w:t>
            </w:r>
          </w:p>
        </w:tc>
        <w:tc>
          <w:tcPr>
            <w:tcW w:w="855" w:type="pct"/>
            <w:vAlign w:val="center"/>
          </w:tcPr>
          <w:p w:rsidR="0031415E" w:rsidRPr="00DD79AD" w:rsidRDefault="0031415E" w:rsidP="00C7490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AS</w:t>
            </w:r>
          </w:p>
        </w:tc>
        <w:tc>
          <w:tcPr>
            <w:tcW w:w="1115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021年使用量</w:t>
            </w:r>
          </w:p>
        </w:tc>
        <w:tc>
          <w:tcPr>
            <w:tcW w:w="898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31415E" w:rsidRPr="00DD79AD" w:rsidTr="0031415E">
        <w:trPr>
          <w:jc w:val="center"/>
        </w:trPr>
        <w:tc>
          <w:tcPr>
            <w:tcW w:w="768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4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甲醛</w:t>
            </w:r>
          </w:p>
        </w:tc>
        <w:tc>
          <w:tcPr>
            <w:tcW w:w="855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0-00-0</w:t>
            </w:r>
          </w:p>
        </w:tc>
        <w:tc>
          <w:tcPr>
            <w:tcW w:w="1115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898" w:type="pct"/>
            <w:vAlign w:val="center"/>
          </w:tcPr>
          <w:p w:rsidR="0031415E" w:rsidRPr="00DD79AD" w:rsidRDefault="0031415E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</w:tc>
      </w:tr>
    </w:tbl>
    <w:p w:rsidR="007D588A" w:rsidRDefault="007D588A" w:rsidP="003872B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</w:p>
    <w:p w:rsidR="007D588A" w:rsidRDefault="007D588A" w:rsidP="003872B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</w:p>
    <w:p w:rsidR="003872BB" w:rsidRPr="00DD79AD" w:rsidRDefault="00C74905" w:rsidP="003872BB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表</w:t>
      </w:r>
      <w:r w:rsidRPr="00DD79AD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 xml:space="preserve">5 </w:t>
      </w:r>
      <w:r w:rsidR="0077731A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2021</w:t>
      </w:r>
      <w:r w:rsidR="0077731A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年度</w:t>
      </w:r>
      <w:r w:rsidR="003872BB" w:rsidRPr="00DD79AD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废物产生和处置情况</w:t>
      </w:r>
    </w:p>
    <w:tbl>
      <w:tblPr>
        <w:tblStyle w:val="a3"/>
        <w:tblW w:w="5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3"/>
        <w:gridCol w:w="2443"/>
        <w:gridCol w:w="2348"/>
        <w:gridCol w:w="2585"/>
      </w:tblGrid>
      <w:tr w:rsidR="00D13198" w:rsidRPr="00DD79AD" w:rsidTr="00102F2D">
        <w:trPr>
          <w:trHeight w:val="605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危废名称</w:t>
            </w:r>
            <w:proofErr w:type="gramEnd"/>
          </w:p>
        </w:tc>
        <w:tc>
          <w:tcPr>
            <w:tcW w:w="1406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危废代码</w:t>
            </w:r>
            <w:proofErr w:type="gramEnd"/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年处置量</w:t>
            </w:r>
          </w:p>
        </w:tc>
      </w:tr>
      <w:tr w:rsidR="00D13198" w:rsidRPr="00DD79AD" w:rsidTr="00102F2D">
        <w:trPr>
          <w:trHeight w:val="290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废酚醛树脂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W13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265-101-13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57.044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硫酸钠废母液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E450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W13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265-102-13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08.506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污泥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E450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W13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265-104-13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37.201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废碱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E450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W35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900-352-35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9.227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废溶剂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E450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W06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900-404-06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93.517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废包装物</w:t>
            </w:r>
          </w:p>
        </w:tc>
        <w:tc>
          <w:tcPr>
            <w:tcW w:w="1406" w:type="pct"/>
            <w:vAlign w:val="center"/>
          </w:tcPr>
          <w:p w:rsidR="00D13198" w:rsidRPr="00DD79AD" w:rsidRDefault="00D13198" w:rsidP="00E450C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W49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900-041-49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9.441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废桶</w:t>
            </w:r>
            <w:proofErr w:type="gramEnd"/>
          </w:p>
        </w:tc>
        <w:tc>
          <w:tcPr>
            <w:tcW w:w="1406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W49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900-041-49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528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D13198" w:rsidRPr="00DD79AD" w:rsidTr="00102F2D">
        <w:trPr>
          <w:trHeight w:val="302"/>
        </w:trPr>
        <w:tc>
          <w:tcPr>
            <w:tcW w:w="58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3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.5KG</w:t>
            </w:r>
            <w:proofErr w:type="gramStart"/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废桶</w:t>
            </w:r>
            <w:proofErr w:type="gramEnd"/>
          </w:p>
        </w:tc>
        <w:tc>
          <w:tcPr>
            <w:tcW w:w="1406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H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W49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900-041-49</w:t>
            </w:r>
          </w:p>
        </w:tc>
        <w:tc>
          <w:tcPr>
            <w:tcW w:w="1548" w:type="pct"/>
            <w:vAlign w:val="center"/>
          </w:tcPr>
          <w:p w:rsidR="00D13198" w:rsidRPr="00DD79AD" w:rsidRDefault="00D13198" w:rsidP="003872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D79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.78</w:t>
            </w:r>
            <w:r w:rsidRPr="00DD79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</w:tr>
    </w:tbl>
    <w:p w:rsidR="003872BB" w:rsidRPr="00DD79AD" w:rsidRDefault="003872BB" w:rsidP="003872BB">
      <w:pPr>
        <w:rPr>
          <w:rFonts w:ascii="宋体" w:eastAsia="宋体" w:hAnsi="宋体"/>
        </w:rPr>
      </w:pPr>
    </w:p>
    <w:p w:rsidR="00ED28FC" w:rsidRPr="007D588A" w:rsidRDefault="003872BB" w:rsidP="007D588A">
      <w:pPr>
        <w:rPr>
          <w:rFonts w:ascii="宋体" w:eastAsia="宋体" w:hAnsi="宋体" w:cs="宋体"/>
          <w:b/>
          <w:color w:val="000000"/>
          <w:kern w:val="0"/>
          <w:sz w:val="28"/>
          <w:szCs w:val="24"/>
        </w:rPr>
      </w:pPr>
      <w:r w:rsidRPr="007D588A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环境风险防控措施</w:t>
      </w:r>
    </w:p>
    <w:p w:rsidR="00C41CF6" w:rsidRDefault="00C41CF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每月对员工进行环境</w:t>
      </w:r>
      <w:r w:rsidR="00147E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知识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教育</w:t>
      </w:r>
      <w:r w:rsidR="00147E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/培训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77731A" w:rsidRPr="00C41CF6" w:rsidRDefault="0077731A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各现场有比较完善的环境风险防控措施、应急措施。</w:t>
      </w:r>
    </w:p>
    <w:p w:rsidR="00C41CF6" w:rsidRPr="00C41CF6" w:rsidRDefault="00C41CF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制定突发环境事件应急预案与环境风险评估报告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已在生态环境局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备案；</w:t>
      </w:r>
    </w:p>
    <w:p w:rsidR="00C41CF6" w:rsidRPr="00C41CF6" w:rsidRDefault="00C41CF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对环境设施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定期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进行安全风险评估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，并根据评估结果</w:t>
      </w:r>
      <w:r w:rsidR="00A5725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改进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C41CF6" w:rsidRPr="00C41CF6" w:rsidRDefault="00C41CF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与周边企业签订应急救援协议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，共享应急设备设施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C41CF6" w:rsidRPr="00C41CF6" w:rsidRDefault="00C41CF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制定环境隐患排查制度、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全员实施</w:t>
      </w:r>
      <w:r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环境隐患排查并及时整改；</w:t>
      </w:r>
    </w:p>
    <w:p w:rsidR="00C41CF6" w:rsidRDefault="0077731A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每年定期实施</w:t>
      </w:r>
      <w:r w:rsidR="00C41CF6"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突发环境事件应急演练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，及环境相关设施的专项演练和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现场处置演练</w:t>
      </w:r>
      <w:r w:rsidR="00C41CF6" w:rsidRPr="00C41C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147E56" w:rsidRPr="00C41CF6" w:rsidRDefault="00147E56" w:rsidP="00C41CF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储备突发环境事件应急物资</w:t>
      </w:r>
      <w:r w:rsidR="007773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并安排专人定期点检维护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147E56" w:rsidRPr="00C41CF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1A" w:rsidRDefault="0077731A" w:rsidP="00E450C0">
      <w:r>
        <w:separator/>
      </w:r>
    </w:p>
  </w:endnote>
  <w:endnote w:type="continuationSeparator" w:id="0">
    <w:p w:rsidR="0077731A" w:rsidRDefault="0077731A" w:rsidP="00E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3739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731A" w:rsidRDefault="0077731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25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25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731A" w:rsidRDefault="007773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1A" w:rsidRDefault="0077731A" w:rsidP="00E450C0">
      <w:r>
        <w:separator/>
      </w:r>
    </w:p>
  </w:footnote>
  <w:footnote w:type="continuationSeparator" w:id="0">
    <w:p w:rsidR="0077731A" w:rsidRDefault="0077731A" w:rsidP="00E4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31A" w:rsidRDefault="0077731A">
    <w:pPr>
      <w:pStyle w:val="a4"/>
    </w:pPr>
    <w:r>
      <w:rPr>
        <w:rFonts w:hint="eastAsia"/>
      </w:rPr>
      <w:t>南通住友电木有限公司清洁生产审核公示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92C06"/>
    <w:multiLevelType w:val="hybridMultilevel"/>
    <w:tmpl w:val="04187B4C"/>
    <w:lvl w:ilvl="0" w:tplc="D6BA2A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7D"/>
    <w:rsid w:val="00075201"/>
    <w:rsid w:val="000F3E3E"/>
    <w:rsid w:val="00102F2D"/>
    <w:rsid w:val="00147E56"/>
    <w:rsid w:val="001D67E2"/>
    <w:rsid w:val="001F1BE8"/>
    <w:rsid w:val="00207188"/>
    <w:rsid w:val="002B6D11"/>
    <w:rsid w:val="002D50BB"/>
    <w:rsid w:val="0031415E"/>
    <w:rsid w:val="00336844"/>
    <w:rsid w:val="003872BB"/>
    <w:rsid w:val="004000C8"/>
    <w:rsid w:val="00681702"/>
    <w:rsid w:val="006C77EA"/>
    <w:rsid w:val="006D6673"/>
    <w:rsid w:val="006F69F3"/>
    <w:rsid w:val="0077731A"/>
    <w:rsid w:val="00787BA1"/>
    <w:rsid w:val="00792689"/>
    <w:rsid w:val="007A2F7F"/>
    <w:rsid w:val="007D588A"/>
    <w:rsid w:val="007D5DE3"/>
    <w:rsid w:val="00820D00"/>
    <w:rsid w:val="0085407D"/>
    <w:rsid w:val="008E3A4F"/>
    <w:rsid w:val="009E3E21"/>
    <w:rsid w:val="009F6751"/>
    <w:rsid w:val="00A43F8F"/>
    <w:rsid w:val="00A541A6"/>
    <w:rsid w:val="00A57253"/>
    <w:rsid w:val="00AB2CA3"/>
    <w:rsid w:val="00B625EE"/>
    <w:rsid w:val="00BA079D"/>
    <w:rsid w:val="00BF7708"/>
    <w:rsid w:val="00C41CF6"/>
    <w:rsid w:val="00C74905"/>
    <w:rsid w:val="00D063E0"/>
    <w:rsid w:val="00D13198"/>
    <w:rsid w:val="00D71010"/>
    <w:rsid w:val="00DD79AD"/>
    <w:rsid w:val="00E450C0"/>
    <w:rsid w:val="00EC3B99"/>
    <w:rsid w:val="00ED28FC"/>
    <w:rsid w:val="00F00C2A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59F8B1"/>
  <w15:chartTrackingRefBased/>
  <w15:docId w15:val="{AE9CFDFB-9F1D-457C-8789-EEC5915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qFormat/>
    <w:rsid w:val="00EC3B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qFormat/>
    <w:rsid w:val="00EC3B99"/>
    <w:rPr>
      <w:rFonts w:ascii="Arial" w:eastAsia="宋体" w:hAnsi="Arial" w:cs="Arial"/>
      <w:kern w:val="0"/>
      <w:szCs w:val="21"/>
    </w:rPr>
  </w:style>
  <w:style w:type="paragraph" w:customStyle="1" w:styleId="CM75">
    <w:name w:val="CM75"/>
    <w:basedOn w:val="a"/>
    <w:next w:val="a"/>
    <w:qFormat/>
    <w:rsid w:val="000F3E3E"/>
    <w:pPr>
      <w:autoSpaceDE w:val="0"/>
      <w:autoSpaceDN w:val="0"/>
      <w:adjustRightInd w:val="0"/>
      <w:spacing w:after="60"/>
      <w:jc w:val="left"/>
    </w:pPr>
    <w:rPr>
      <w:rFonts w:ascii="Arial Unicode MS" w:eastAsia="Arial Unicode MS" w:hAnsi="Calibri" w:cs="Arial Unicode MS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50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5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50C0"/>
    <w:rPr>
      <w:sz w:val="18"/>
      <w:szCs w:val="18"/>
    </w:rPr>
  </w:style>
  <w:style w:type="paragraph" w:styleId="a8">
    <w:name w:val="List Paragraph"/>
    <w:basedOn w:val="a"/>
    <w:uiPriority w:val="34"/>
    <w:qFormat/>
    <w:rsid w:val="00C41C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7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xiaosong</dc:creator>
  <cp:keywords/>
  <dc:description/>
  <cp:lastModifiedBy>luping</cp:lastModifiedBy>
  <cp:revision>27</cp:revision>
  <dcterms:created xsi:type="dcterms:W3CDTF">2022-03-16T03:36:00Z</dcterms:created>
  <dcterms:modified xsi:type="dcterms:W3CDTF">2022-03-28T03:40:00Z</dcterms:modified>
</cp:coreProperties>
</file>